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000F4">
      <w:pPr>
        <w:widowControl/>
        <w:shd w:val="clear" w:color="auto" w:fill="FFFFFF"/>
        <w:spacing w:line="560" w:lineRule="exact"/>
        <w:rPr>
          <w:rFonts w:hint="eastAsia" w:ascii="Times New Roman Regular" w:hAnsi="Times New Roman Regular" w:eastAsia="黑体" w:cs="Times New Roman Regular"/>
          <w:kern w:val="0"/>
          <w:sz w:val="32"/>
          <w:szCs w:val="32"/>
          <w:lang w:val="en-US" w:eastAsia="zh-CN"/>
        </w:rPr>
      </w:pPr>
      <w:r>
        <w:rPr>
          <w:rFonts w:ascii="Times New Roman Regular" w:hAnsi="Times New Roman Regular" w:eastAsia="黑体" w:cs="Times New Roman Regular"/>
          <w:kern w:val="0"/>
          <w:sz w:val="32"/>
          <w:szCs w:val="32"/>
        </w:rPr>
        <w:t>附件</w:t>
      </w:r>
      <w:r>
        <w:rPr>
          <w:rFonts w:hint="eastAsia" w:ascii="Times New Roman Regular" w:hAnsi="Times New Roman Regular" w:eastAsia="黑体" w:cs="Times New Roman Regular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E91818E">
      <w:pPr>
        <w:spacing w:line="560" w:lineRule="exact"/>
        <w:jc w:val="center"/>
        <w:rPr>
          <w:rFonts w:ascii="Times New Roman Regular" w:hAnsi="Times New Roman Regular" w:eastAsia="方正小标宋简体" w:cs="Times New Roman Regular"/>
          <w:bCs/>
          <w:sz w:val="36"/>
          <w:szCs w:val="36"/>
        </w:rPr>
      </w:pPr>
      <w:r>
        <w:rPr>
          <w:rFonts w:ascii="Times New Roman Regular" w:hAnsi="Times New Roman Regular" w:eastAsia="方正小标宋简体" w:cs="Times New Roman Regular"/>
          <w:bCs/>
          <w:sz w:val="36"/>
          <w:szCs w:val="36"/>
        </w:rPr>
        <w:t>“读懂中国”活动作品评审参考标准</w:t>
      </w:r>
    </w:p>
    <w:p w14:paraId="0F241A87">
      <w:pPr>
        <w:spacing w:line="560" w:lineRule="exact"/>
        <w:rPr>
          <w:rFonts w:ascii="Times New Roman Regular" w:hAnsi="Times New Roman Regular" w:eastAsia="黑体" w:cs="Times New Roman Regular"/>
          <w:bCs/>
          <w:sz w:val="32"/>
          <w:szCs w:val="32"/>
        </w:rPr>
      </w:pPr>
    </w:p>
    <w:p w14:paraId="771A5CC5">
      <w:pPr>
        <w:spacing w:line="560" w:lineRule="exact"/>
        <w:rPr>
          <w:rFonts w:ascii="Times New Roman Regular" w:hAnsi="Times New Roman Regular" w:eastAsia="仿宋_GB2312" w:cs="Times New Roman Regular"/>
          <w:b/>
          <w:sz w:val="32"/>
          <w:szCs w:val="32"/>
        </w:rPr>
      </w:pPr>
      <w:r>
        <w:rPr>
          <w:rFonts w:ascii="Times New Roman Regular" w:hAnsi="Times New Roman Regular" w:eastAsia="黑体" w:cs="Times New Roman Regular"/>
          <w:bCs/>
          <w:sz w:val="32"/>
          <w:szCs w:val="32"/>
        </w:rPr>
        <w:t>一、征文评审标准（总分100分）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6379"/>
      </w:tblGrid>
      <w:tr w14:paraId="69D05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  <w:jc w:val="center"/>
        </w:trPr>
        <w:tc>
          <w:tcPr>
            <w:tcW w:w="3214" w:type="dxa"/>
            <w:vAlign w:val="center"/>
          </w:tcPr>
          <w:p w14:paraId="4965E674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紧扣主题、立意明确（30分）</w:t>
            </w:r>
          </w:p>
        </w:tc>
        <w:tc>
          <w:tcPr>
            <w:tcW w:w="6379" w:type="dxa"/>
            <w:vAlign w:val="center"/>
          </w:tcPr>
          <w:p w14:paraId="6546D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rPr>
                <w:rFonts w:ascii="Times New Roman Regular" w:hAnsi="Times New Roman Regular" w:eastAsia="仿宋_GB2312" w:cs="Times New Roman Regular"/>
                <w:kern w:val="0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32"/>
                <w:szCs w:val="32"/>
              </w:rPr>
              <w:t>记录、展示“五老”在新中国成立初期百废待兴时扎根岗位、攻坚克难，改革开放浪潮中勇立潮头、奋勇争先，强国建设进程中实干笃行、薪火相传的感人事迹和人生体验，以及对伟大长征精神的深刻感悟，对青年学生勇担时代使命、投身强国建设的殷切嘱托。若偏题酌情扣分。</w:t>
            </w:r>
          </w:p>
        </w:tc>
      </w:tr>
      <w:tr w14:paraId="29535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3214" w:type="dxa"/>
            <w:vAlign w:val="center"/>
          </w:tcPr>
          <w:p w14:paraId="79688DD4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内容详实、表述得当</w:t>
            </w:r>
          </w:p>
          <w:p w14:paraId="3B15EAD0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（20分）</w:t>
            </w:r>
          </w:p>
        </w:tc>
        <w:tc>
          <w:tcPr>
            <w:tcW w:w="6379" w:type="dxa"/>
            <w:vAlign w:val="center"/>
          </w:tcPr>
          <w:p w14:paraId="52DDFD83">
            <w:pPr>
              <w:spacing w:line="560" w:lineRule="exact"/>
              <w:jc w:val="left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突出“五老”人物事迹，强调故事性和细节描述，以“五老”的个体经历反映出中国特色社会主义事业取得的</w:t>
            </w:r>
            <w:r>
              <w:rPr>
                <w:rFonts w:ascii="Times New Roman Regular" w:hAnsi="Times New Roman Regular" w:eastAsia="仿宋_GB2312" w:cs="Times New Roman Regular"/>
                <w:kern w:val="0"/>
                <w:sz w:val="32"/>
                <w:szCs w:val="32"/>
              </w:rPr>
              <w:t>伟大成就</w:t>
            </w: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，切忌写成“五老”个人简历。根据文章实际情况酌情赋分。</w:t>
            </w:r>
          </w:p>
        </w:tc>
      </w:tr>
      <w:tr w14:paraId="7C9FF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3214" w:type="dxa"/>
            <w:vAlign w:val="center"/>
          </w:tcPr>
          <w:p w14:paraId="7E29CE2D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语言优美、文笔流畅</w:t>
            </w:r>
          </w:p>
          <w:p w14:paraId="24D77DD9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（20分）</w:t>
            </w:r>
          </w:p>
        </w:tc>
        <w:tc>
          <w:tcPr>
            <w:tcW w:w="6379" w:type="dxa"/>
            <w:vAlign w:val="center"/>
          </w:tcPr>
          <w:p w14:paraId="7A03BE14">
            <w:pPr>
              <w:spacing w:line="560" w:lineRule="exact"/>
              <w:jc w:val="lef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根据文章实际情况酌情赋分。</w:t>
            </w:r>
          </w:p>
        </w:tc>
      </w:tr>
      <w:tr w14:paraId="3E23B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3214" w:type="dxa"/>
            <w:vAlign w:val="center"/>
          </w:tcPr>
          <w:p w14:paraId="1F555D11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情感真实、表达细腻</w:t>
            </w:r>
          </w:p>
          <w:p w14:paraId="28E027D3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（20分）</w:t>
            </w:r>
          </w:p>
        </w:tc>
        <w:tc>
          <w:tcPr>
            <w:tcW w:w="6379" w:type="dxa"/>
            <w:vAlign w:val="center"/>
          </w:tcPr>
          <w:p w14:paraId="3A648A8A">
            <w:pPr>
              <w:spacing w:line="560" w:lineRule="exact"/>
              <w:jc w:val="lef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根据文章实际情况酌情赋分。</w:t>
            </w:r>
          </w:p>
        </w:tc>
      </w:tr>
      <w:tr w14:paraId="4539B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3214" w:type="dxa"/>
            <w:vAlign w:val="center"/>
          </w:tcPr>
          <w:p w14:paraId="7AF73336">
            <w:pPr>
              <w:spacing w:line="560" w:lineRule="exact"/>
              <w:jc w:val="left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文体合规、用字规范</w:t>
            </w:r>
          </w:p>
          <w:p w14:paraId="78748989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（10分）</w:t>
            </w:r>
          </w:p>
        </w:tc>
        <w:tc>
          <w:tcPr>
            <w:tcW w:w="6379" w:type="dxa"/>
            <w:vAlign w:val="center"/>
          </w:tcPr>
          <w:p w14:paraId="29CD54C4">
            <w:pPr>
              <w:spacing w:line="560" w:lineRule="exact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文体为记叙文，字数不超过2000字。文体有误或字数超过2400字即此项为0分，字数在2001-2400字之间或出现不规范用字的酌情扣分。</w:t>
            </w:r>
          </w:p>
        </w:tc>
      </w:tr>
    </w:tbl>
    <w:p w14:paraId="513EB5E0">
      <w:pPr>
        <w:spacing w:line="560" w:lineRule="exact"/>
        <w:rPr>
          <w:rFonts w:ascii="Times New Roman Regular" w:hAnsi="Times New Roman Regular" w:eastAsia="黑体" w:cs="Times New Roman Regular"/>
          <w:bCs/>
          <w:sz w:val="32"/>
          <w:szCs w:val="32"/>
        </w:rPr>
      </w:pPr>
      <w:r>
        <w:rPr>
          <w:rFonts w:ascii="Times New Roman Regular" w:hAnsi="Times New Roman Regular" w:eastAsia="黑体" w:cs="Times New Roman Regular"/>
          <w:bCs/>
          <w:sz w:val="32"/>
          <w:szCs w:val="32"/>
        </w:rPr>
        <w:t>二、微视频评审标准（总分100分）</w:t>
      </w:r>
    </w:p>
    <w:tbl>
      <w:tblPr>
        <w:tblStyle w:val="3"/>
        <w:tblW w:w="95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621"/>
      </w:tblGrid>
      <w:tr w14:paraId="419B2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6DD44370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主题表达</w:t>
            </w:r>
          </w:p>
          <w:p w14:paraId="032C2391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（30分）</w:t>
            </w:r>
          </w:p>
        </w:tc>
        <w:tc>
          <w:tcPr>
            <w:tcW w:w="6621" w:type="dxa"/>
          </w:tcPr>
          <w:p w14:paraId="4F5D192A">
            <w:pPr>
              <w:spacing w:line="56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记录、展示“五老”在新中国成立初期百废待兴时扎根岗位、攻坚克难，改革开放浪潮中勇立潮头、奋勇争先，强国建设进程中实干笃行、薪火相传的感人事迹和人生体验，以及对伟大长征精神的深刻感悟，对青年学生勇担时代使命、投身强国建设的殷切嘱托。突出“五老”人物事迹，强调故事性和细节描述，以“五老”的个体经历反映出中国特色社会主义事业取得的</w:t>
            </w:r>
            <w:r>
              <w:rPr>
                <w:rFonts w:ascii="Times New Roman Regular" w:hAnsi="Times New Roman Regular" w:eastAsia="仿宋_GB2312" w:cs="Times New Roman Regular"/>
                <w:kern w:val="0"/>
                <w:sz w:val="32"/>
                <w:szCs w:val="32"/>
              </w:rPr>
              <w:t>伟大成就</w:t>
            </w: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。切忌拍摄成“五老”个人简历。根据片子实际情况酌情赋分。</w:t>
            </w:r>
          </w:p>
        </w:tc>
      </w:tr>
      <w:tr w14:paraId="19FF3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2977" w:type="dxa"/>
            <w:vAlign w:val="center"/>
          </w:tcPr>
          <w:p w14:paraId="797B6BFD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结构设置</w:t>
            </w:r>
          </w:p>
          <w:p w14:paraId="0EEAC538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（20分）</w:t>
            </w:r>
          </w:p>
        </w:tc>
        <w:tc>
          <w:tcPr>
            <w:tcW w:w="6621" w:type="dxa"/>
          </w:tcPr>
          <w:p w14:paraId="5F9CB601">
            <w:pPr>
              <w:spacing w:line="56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结构明确、逻辑清晰，悬念设置巧妙且自然，能够突出主题、吸引观众。根据片子实际情况酌情赋分。</w:t>
            </w:r>
          </w:p>
        </w:tc>
      </w:tr>
      <w:tr w14:paraId="44687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6F8EF083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细节和节奏</w:t>
            </w:r>
          </w:p>
          <w:p w14:paraId="59ADBB63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（20分）</w:t>
            </w:r>
          </w:p>
        </w:tc>
        <w:tc>
          <w:tcPr>
            <w:tcW w:w="6621" w:type="dxa"/>
          </w:tcPr>
          <w:p w14:paraId="78FAB115">
            <w:pPr>
              <w:spacing w:line="560" w:lineRule="exact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把握好叙事节奏和剪辑节奏的和谐统一，达到疏密相间、张弛有度、跌宕起伏。细节运用真实生动，有较强的艺术感染力；画面构图、特效、字幕、片头片尾、转场等包装处理得当。根据片子实际情况酌情赋分。</w:t>
            </w:r>
          </w:p>
        </w:tc>
      </w:tr>
      <w:tr w14:paraId="301A6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76A84016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电视语言表达</w:t>
            </w:r>
          </w:p>
          <w:p w14:paraId="2FAF76D7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（20分）</w:t>
            </w:r>
          </w:p>
        </w:tc>
        <w:tc>
          <w:tcPr>
            <w:tcW w:w="6621" w:type="dxa"/>
          </w:tcPr>
          <w:p w14:paraId="796EF0D7">
            <w:pPr>
              <w:spacing w:line="56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画面语言生动且富有特色，能够吸引观众眼球、表达出拍摄主体的内在情绪、心理及表现行为等；解说词为画面服务，且起到补充和升华主题的作用；现场采访出现时间合适、突出故事细节、思想表达传递，且有对主题阐释等作用，能够很好地渲染影片；字幕语言能够调动观众兴趣，令人印象深刻。根据片子实际情况酌情赋分，电视语言单一，无法讲清事件，无法使观众明白要表达的内容和思想感情的酌情扣分。</w:t>
            </w:r>
          </w:p>
        </w:tc>
      </w:tr>
      <w:tr w14:paraId="352B5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7FEF92B7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剪辑和时长</w:t>
            </w:r>
          </w:p>
          <w:p w14:paraId="24DC7D81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32"/>
                <w:szCs w:val="32"/>
              </w:rPr>
              <w:t>（10分）</w:t>
            </w:r>
          </w:p>
        </w:tc>
        <w:tc>
          <w:tcPr>
            <w:tcW w:w="6621" w:type="dxa"/>
          </w:tcPr>
          <w:p w14:paraId="39C77DA1">
            <w:pPr>
              <w:spacing w:line="560" w:lineRule="exact"/>
              <w:rPr>
                <w:rFonts w:ascii="Times New Roman Regular" w:hAnsi="Times New Roman Regular" w:eastAsia="仿宋_GB2312" w:cs="Times New Roman Regular"/>
                <w:spacing w:val="-3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pacing w:val="-3"/>
                <w:sz w:val="32"/>
                <w:szCs w:val="32"/>
              </w:rPr>
              <w:t>提前设计好影片结构；镜头衔接自然流畅，起承转合符合整体结构设计和剪辑节奏，有自己的风格特色，思想表达独树一格。根据片子实际情况酌情赋分，如出现跳帧、黑屏等重大技术失误，或时长超过6分钟、不足4分钟的，该项即为0分。</w:t>
            </w: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根据片子实际情况酌情赋分。</w:t>
            </w:r>
          </w:p>
        </w:tc>
      </w:tr>
    </w:tbl>
    <w:p w14:paraId="5A1E9B40">
      <w:pPr>
        <w:spacing w:line="560" w:lineRule="exact"/>
        <w:rPr>
          <w:rFonts w:ascii="Times New Roman Regular" w:hAnsi="Times New Roman Regular" w:eastAsia="黑体" w:cs="Times New Roman Regular"/>
          <w:bCs/>
          <w:sz w:val="32"/>
          <w:szCs w:val="32"/>
        </w:rPr>
      </w:pPr>
    </w:p>
    <w:p w14:paraId="62EAB43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97EFEF-1FAE-4DBE-98C2-42AA220A69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087A318-E8EA-4899-8B0E-9347A66C40A6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17EB1A4F-8733-45AC-8C62-566F9AE7622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8B401CB8-A533-45E1-8D5B-EDEA91FDD8A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440FF4D-4FA5-4D17-80AC-3B0C1BB758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A09D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6A54F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6A54F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2A4FFF"/>
    <w:rsid w:val="5D6D4E3B"/>
    <w:rsid w:val="7E70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1075</Words>
  <Characters>1103</Characters>
  <Lines>0</Lines>
  <Paragraphs>0</Paragraphs>
  <TotalTime>0</TotalTime>
  <ScaleCrop>false</ScaleCrop>
  <LinksUpToDate>false</LinksUpToDate>
  <CharactersWithSpaces>1103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2026-04-22T10:26:00Z</dcterms:created>
  <dc:creator>qihz</dc:creator>
  <cp:lastModifiedBy>齐惠紫</cp:lastModifiedBy>
  <dcterms:modified xsi:type="dcterms:W3CDTF">2026-04-23T02:58:07Z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eyJoZGlkIjoiMjBmNGYyZWYxNmJmNzI3ZGEzMzEzNzU0NWRmMjVjNTYiLCJ1c2VySWQiOiIxNzYxNjcxNjM4In0=</vt:lpwstr>
  </property>
  <property fmtid="{D5CDD505-2E9C-101B-9397-08002B2CF9AE}" pid="4" name="ICV">
    <vt:lpwstr>637CAA931B94416E8E4C685BAB385668_12</vt:lpwstr>
  </property>
</Properties>
</file>